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56" w:rsidRDefault="00FF2AD1" w:rsidP="00FF2AD1">
      <w:pPr>
        <w:spacing w:after="0"/>
        <w:rPr>
          <w:b/>
          <w:sz w:val="28"/>
          <w:szCs w:val="28"/>
        </w:rPr>
      </w:pPr>
      <w:r>
        <w:rPr>
          <w:b/>
          <w:sz w:val="28"/>
          <w:szCs w:val="28"/>
        </w:rPr>
        <w:t>Special Issue: Scaling Up Restoration Efforts in the Pacific Islands</w:t>
      </w:r>
    </w:p>
    <w:p w:rsidR="00FF2AD1" w:rsidRDefault="00FF2AD1" w:rsidP="00FF2AD1">
      <w:pPr>
        <w:spacing w:after="0"/>
        <w:rPr>
          <w:b/>
          <w:sz w:val="28"/>
          <w:szCs w:val="28"/>
        </w:rPr>
      </w:pPr>
    </w:p>
    <w:p w:rsidR="00FF2AD1" w:rsidRDefault="00FF2AD1" w:rsidP="00FF2AD1">
      <w:pPr>
        <w:spacing w:after="0"/>
        <w:rPr>
          <w:sz w:val="24"/>
          <w:szCs w:val="24"/>
        </w:rPr>
      </w:pPr>
      <w:r>
        <w:rPr>
          <w:b/>
          <w:sz w:val="24"/>
          <w:szCs w:val="24"/>
        </w:rPr>
        <w:t>Call for Papers</w:t>
      </w:r>
    </w:p>
    <w:p w:rsidR="00FF2AD1" w:rsidRDefault="00FF2AD1" w:rsidP="00FF2AD1">
      <w:pPr>
        <w:spacing w:after="0"/>
        <w:rPr>
          <w:sz w:val="24"/>
          <w:szCs w:val="24"/>
        </w:rPr>
      </w:pPr>
    </w:p>
    <w:p w:rsidR="001B10C9" w:rsidRDefault="00FF2AD1" w:rsidP="00FF2AD1">
      <w:pPr>
        <w:spacing w:after="0"/>
        <w:rPr>
          <w:sz w:val="20"/>
          <w:szCs w:val="20"/>
        </w:rPr>
      </w:pPr>
      <w:r>
        <w:rPr>
          <w:sz w:val="20"/>
          <w:szCs w:val="20"/>
        </w:rPr>
        <w:t xml:space="preserve">The Pacific Islands face ongoing threats to native ecosystems, including introduced </w:t>
      </w:r>
      <w:r w:rsidR="008C588B">
        <w:rPr>
          <w:sz w:val="20"/>
          <w:szCs w:val="20"/>
        </w:rPr>
        <w:t>predators and pests</w:t>
      </w:r>
      <w:r>
        <w:rPr>
          <w:sz w:val="20"/>
          <w:szCs w:val="20"/>
        </w:rPr>
        <w:t xml:space="preserve">, disease, and a loss of suitable </w:t>
      </w:r>
      <w:r w:rsidR="00D57A24">
        <w:rPr>
          <w:sz w:val="20"/>
          <w:szCs w:val="20"/>
        </w:rPr>
        <w:t xml:space="preserve">habitat </w:t>
      </w:r>
      <w:r>
        <w:rPr>
          <w:sz w:val="20"/>
          <w:szCs w:val="20"/>
        </w:rPr>
        <w:t>due to climate change and</w:t>
      </w:r>
      <w:r w:rsidR="001B10C9">
        <w:rPr>
          <w:sz w:val="20"/>
          <w:szCs w:val="20"/>
        </w:rPr>
        <w:t xml:space="preserve"> sea level rise. Novel pests and diseases arrive to the islands each year as hitchhikers on shipped goods and human travelers. Wildfires, exacerbated by drought conditions, are increasing the rate of conversion from native to </w:t>
      </w:r>
      <w:r w:rsidR="006D471E">
        <w:rPr>
          <w:sz w:val="20"/>
          <w:szCs w:val="20"/>
        </w:rPr>
        <w:t>nonnative</w:t>
      </w:r>
      <w:r w:rsidR="001B10C9">
        <w:rPr>
          <w:sz w:val="20"/>
          <w:szCs w:val="20"/>
        </w:rPr>
        <w:t>-dominated systems.</w:t>
      </w:r>
    </w:p>
    <w:p w:rsidR="001B10C9" w:rsidRDefault="001B10C9" w:rsidP="00FF2AD1">
      <w:pPr>
        <w:spacing w:after="0"/>
        <w:rPr>
          <w:sz w:val="20"/>
          <w:szCs w:val="20"/>
        </w:rPr>
      </w:pPr>
    </w:p>
    <w:p w:rsidR="001B10C9" w:rsidRDefault="003C1172" w:rsidP="00FF2AD1">
      <w:pPr>
        <w:spacing w:after="0"/>
        <w:rPr>
          <w:sz w:val="20"/>
          <w:szCs w:val="20"/>
        </w:rPr>
      </w:pPr>
      <w:r>
        <w:rPr>
          <w:sz w:val="20"/>
          <w:szCs w:val="20"/>
        </w:rPr>
        <w:t xml:space="preserve">The best defense of native ecosystems may be a good offence. </w:t>
      </w:r>
      <w:r w:rsidR="001B10C9">
        <w:rPr>
          <w:sz w:val="20"/>
          <w:szCs w:val="20"/>
        </w:rPr>
        <w:t xml:space="preserve">We must work to restore native </w:t>
      </w:r>
      <w:r>
        <w:rPr>
          <w:sz w:val="20"/>
          <w:szCs w:val="20"/>
        </w:rPr>
        <w:t xml:space="preserve">landscapes </w:t>
      </w:r>
      <w:r w:rsidR="001B10C9">
        <w:rPr>
          <w:sz w:val="20"/>
          <w:szCs w:val="20"/>
        </w:rPr>
        <w:t xml:space="preserve">in places </w:t>
      </w:r>
      <w:r w:rsidR="008C588B">
        <w:rPr>
          <w:sz w:val="20"/>
          <w:szCs w:val="20"/>
        </w:rPr>
        <w:t>dominated by</w:t>
      </w:r>
      <w:r w:rsidR="001B10C9">
        <w:rPr>
          <w:sz w:val="20"/>
          <w:szCs w:val="20"/>
        </w:rPr>
        <w:t xml:space="preserve"> invasive vegetation and in</w:t>
      </w:r>
      <w:r>
        <w:rPr>
          <w:sz w:val="20"/>
          <w:szCs w:val="20"/>
        </w:rPr>
        <w:t>troduced wildlife</w:t>
      </w:r>
      <w:r w:rsidR="001B10C9">
        <w:rPr>
          <w:sz w:val="20"/>
          <w:szCs w:val="20"/>
        </w:rPr>
        <w:t xml:space="preserve">. </w:t>
      </w:r>
      <w:r>
        <w:rPr>
          <w:sz w:val="20"/>
          <w:szCs w:val="20"/>
        </w:rPr>
        <w:t xml:space="preserve">Success stories, such as that of </w:t>
      </w:r>
      <w:proofErr w:type="spellStart"/>
      <w:r>
        <w:rPr>
          <w:sz w:val="20"/>
          <w:szCs w:val="20"/>
        </w:rPr>
        <w:t>Hakalau</w:t>
      </w:r>
      <w:proofErr w:type="spellEnd"/>
      <w:r>
        <w:rPr>
          <w:sz w:val="20"/>
          <w:szCs w:val="20"/>
        </w:rPr>
        <w:t xml:space="preserve"> Forest National Wildlife Refuge, demonstrate the value in large-scale efforts. </w:t>
      </w:r>
      <w:r w:rsidR="008C588B">
        <w:rPr>
          <w:sz w:val="20"/>
          <w:szCs w:val="20"/>
        </w:rPr>
        <w:t>N</w:t>
      </w:r>
      <w:r w:rsidR="001B10C9">
        <w:rPr>
          <w:sz w:val="20"/>
          <w:szCs w:val="20"/>
        </w:rPr>
        <w:t xml:space="preserve">ovel landscape management approaches </w:t>
      </w:r>
      <w:r>
        <w:rPr>
          <w:sz w:val="20"/>
          <w:szCs w:val="20"/>
        </w:rPr>
        <w:t xml:space="preserve">may now be used to restore native vegetation </w:t>
      </w:r>
      <w:r w:rsidR="008C588B">
        <w:rPr>
          <w:sz w:val="20"/>
          <w:szCs w:val="20"/>
        </w:rPr>
        <w:t xml:space="preserve">at large scales </w:t>
      </w:r>
      <w:r>
        <w:rPr>
          <w:sz w:val="20"/>
          <w:szCs w:val="20"/>
        </w:rPr>
        <w:t xml:space="preserve">on </w:t>
      </w:r>
      <w:r w:rsidR="001B10C9">
        <w:rPr>
          <w:sz w:val="20"/>
          <w:szCs w:val="20"/>
        </w:rPr>
        <w:t xml:space="preserve">deserted ranchlands, </w:t>
      </w:r>
      <w:r>
        <w:rPr>
          <w:sz w:val="20"/>
          <w:szCs w:val="20"/>
        </w:rPr>
        <w:t xml:space="preserve">abandoned </w:t>
      </w:r>
      <w:r w:rsidR="001B10C9">
        <w:rPr>
          <w:sz w:val="20"/>
          <w:szCs w:val="20"/>
        </w:rPr>
        <w:t xml:space="preserve">agricultural landscapes, and nonnative-dominated forests. Efforts at restoration </w:t>
      </w:r>
      <w:r>
        <w:rPr>
          <w:sz w:val="20"/>
          <w:szCs w:val="20"/>
        </w:rPr>
        <w:t>must also be scaled up in</w:t>
      </w:r>
      <w:r w:rsidR="001B10C9">
        <w:rPr>
          <w:sz w:val="20"/>
          <w:szCs w:val="20"/>
        </w:rPr>
        <w:t xml:space="preserve"> wetlands, estuaries, </w:t>
      </w:r>
      <w:r w:rsidR="00D57A24">
        <w:rPr>
          <w:sz w:val="20"/>
          <w:szCs w:val="20"/>
        </w:rPr>
        <w:t xml:space="preserve">and marine habitats such as </w:t>
      </w:r>
      <w:r w:rsidR="001B10C9">
        <w:rPr>
          <w:sz w:val="20"/>
          <w:szCs w:val="20"/>
        </w:rPr>
        <w:t>coral reefs</w:t>
      </w:r>
      <w:r w:rsidR="00D57A24">
        <w:rPr>
          <w:sz w:val="20"/>
          <w:szCs w:val="20"/>
        </w:rPr>
        <w:t xml:space="preserve"> and seagrass beds </w:t>
      </w:r>
      <w:r w:rsidR="001B10C9">
        <w:rPr>
          <w:sz w:val="20"/>
          <w:szCs w:val="20"/>
        </w:rPr>
        <w:t xml:space="preserve">to create </w:t>
      </w:r>
      <w:r>
        <w:rPr>
          <w:sz w:val="20"/>
          <w:szCs w:val="20"/>
        </w:rPr>
        <w:t xml:space="preserve">resiliency throughout </w:t>
      </w:r>
      <w:r w:rsidR="006D471E">
        <w:rPr>
          <w:sz w:val="20"/>
          <w:szCs w:val="20"/>
        </w:rPr>
        <w:t>the Pacific Islands</w:t>
      </w:r>
      <w:r>
        <w:rPr>
          <w:sz w:val="20"/>
          <w:szCs w:val="20"/>
        </w:rPr>
        <w:t xml:space="preserve">. </w:t>
      </w:r>
    </w:p>
    <w:p w:rsidR="003C1172" w:rsidRDefault="003C1172" w:rsidP="00FF2AD1">
      <w:pPr>
        <w:spacing w:after="0"/>
        <w:rPr>
          <w:sz w:val="20"/>
          <w:szCs w:val="20"/>
        </w:rPr>
      </w:pPr>
    </w:p>
    <w:p w:rsidR="003C1172" w:rsidRDefault="00EA1853" w:rsidP="00FF2AD1">
      <w:pPr>
        <w:spacing w:after="0"/>
        <w:rPr>
          <w:sz w:val="20"/>
          <w:szCs w:val="20"/>
        </w:rPr>
      </w:pPr>
      <w:r>
        <w:rPr>
          <w:sz w:val="20"/>
          <w:szCs w:val="20"/>
        </w:rPr>
        <w:t>The focus of this special collection will be</w:t>
      </w:r>
      <w:r w:rsidR="003C1172">
        <w:rPr>
          <w:sz w:val="20"/>
          <w:szCs w:val="20"/>
        </w:rPr>
        <w:t xml:space="preserve"> to identify challenges </w:t>
      </w:r>
      <w:r>
        <w:rPr>
          <w:sz w:val="20"/>
          <w:szCs w:val="20"/>
        </w:rPr>
        <w:t xml:space="preserve">and </w:t>
      </w:r>
      <w:r w:rsidR="003C1172">
        <w:rPr>
          <w:sz w:val="20"/>
          <w:szCs w:val="20"/>
        </w:rPr>
        <w:t xml:space="preserve">solutions </w:t>
      </w:r>
      <w:r w:rsidR="008C588B">
        <w:rPr>
          <w:sz w:val="20"/>
          <w:szCs w:val="20"/>
        </w:rPr>
        <w:t xml:space="preserve">in the process of </w:t>
      </w:r>
      <w:r w:rsidR="003C1172">
        <w:rPr>
          <w:sz w:val="20"/>
          <w:szCs w:val="20"/>
        </w:rPr>
        <w:t xml:space="preserve">scaling up restoration efforts in the Pacific Islands. Papers on </w:t>
      </w:r>
      <w:r>
        <w:rPr>
          <w:sz w:val="20"/>
          <w:szCs w:val="20"/>
        </w:rPr>
        <w:t xml:space="preserve">removal of invasive species, </w:t>
      </w:r>
      <w:r w:rsidR="003C1172">
        <w:rPr>
          <w:sz w:val="20"/>
          <w:szCs w:val="20"/>
        </w:rPr>
        <w:t>economics, propagation, soil preparation</w:t>
      </w:r>
      <w:r w:rsidR="006D471E">
        <w:rPr>
          <w:sz w:val="20"/>
          <w:szCs w:val="20"/>
        </w:rPr>
        <w:t>, and outplanting techniques, among others, a</w:t>
      </w:r>
      <w:r w:rsidR="003C1172">
        <w:rPr>
          <w:sz w:val="20"/>
          <w:szCs w:val="20"/>
        </w:rPr>
        <w:t xml:space="preserve">re all welcome, provided they </w:t>
      </w:r>
      <w:r>
        <w:rPr>
          <w:sz w:val="20"/>
          <w:szCs w:val="20"/>
        </w:rPr>
        <w:t>are written with large-scale efforts in mind, and focus on</w:t>
      </w:r>
      <w:r w:rsidR="003C1172">
        <w:rPr>
          <w:sz w:val="20"/>
          <w:szCs w:val="20"/>
        </w:rPr>
        <w:t xml:space="preserve"> </w:t>
      </w:r>
      <w:r w:rsidR="002F0399">
        <w:rPr>
          <w:sz w:val="20"/>
          <w:szCs w:val="20"/>
        </w:rPr>
        <w:t xml:space="preserve">the issues faced when tackling large-scale </w:t>
      </w:r>
      <w:r w:rsidR="006D471E">
        <w:rPr>
          <w:sz w:val="20"/>
          <w:szCs w:val="20"/>
        </w:rPr>
        <w:t>conversion</w:t>
      </w:r>
      <w:r w:rsidR="002F0399">
        <w:rPr>
          <w:sz w:val="20"/>
          <w:szCs w:val="20"/>
        </w:rPr>
        <w:t xml:space="preserve"> of nonnative-dominated systems</w:t>
      </w:r>
      <w:r w:rsidR="006D471E">
        <w:rPr>
          <w:sz w:val="20"/>
          <w:szCs w:val="20"/>
        </w:rPr>
        <w:t xml:space="preserve"> to</w:t>
      </w:r>
      <w:r w:rsidR="002F0399">
        <w:rPr>
          <w:sz w:val="20"/>
          <w:szCs w:val="20"/>
        </w:rPr>
        <w:t xml:space="preserve"> </w:t>
      </w:r>
      <w:r w:rsidR="006D471E">
        <w:rPr>
          <w:sz w:val="20"/>
          <w:szCs w:val="20"/>
        </w:rPr>
        <w:t>native-</w:t>
      </w:r>
      <w:r w:rsidR="002F0399">
        <w:rPr>
          <w:sz w:val="20"/>
          <w:szCs w:val="20"/>
        </w:rPr>
        <w:t>dominated landscapes.</w:t>
      </w:r>
      <w:r>
        <w:rPr>
          <w:sz w:val="20"/>
          <w:szCs w:val="20"/>
        </w:rPr>
        <w:t xml:space="preserve"> </w:t>
      </w:r>
    </w:p>
    <w:p w:rsidR="0043344F" w:rsidRDefault="0043344F" w:rsidP="00FF2AD1">
      <w:pPr>
        <w:spacing w:after="0"/>
        <w:rPr>
          <w:sz w:val="20"/>
          <w:szCs w:val="20"/>
        </w:rPr>
      </w:pPr>
    </w:p>
    <w:p w:rsidR="0043344F" w:rsidRDefault="0043344F" w:rsidP="00FF2AD1">
      <w:pPr>
        <w:spacing w:after="0"/>
        <w:rPr>
          <w:sz w:val="20"/>
          <w:szCs w:val="20"/>
        </w:rPr>
      </w:pPr>
    </w:p>
    <w:p w:rsidR="008C588B" w:rsidRDefault="008C588B" w:rsidP="00FF2AD1">
      <w:pPr>
        <w:spacing w:after="0"/>
        <w:rPr>
          <w:sz w:val="20"/>
          <w:szCs w:val="20"/>
        </w:rPr>
      </w:pPr>
    </w:p>
    <w:p w:rsidR="008C588B" w:rsidRDefault="008C588B" w:rsidP="00FF2AD1">
      <w:pPr>
        <w:spacing w:after="0"/>
        <w:rPr>
          <w:sz w:val="20"/>
          <w:szCs w:val="20"/>
        </w:rPr>
      </w:pPr>
    </w:p>
    <w:p w:rsidR="00EA1853" w:rsidRDefault="00EA1853" w:rsidP="00FF2AD1">
      <w:pPr>
        <w:spacing w:after="0"/>
        <w:rPr>
          <w:sz w:val="20"/>
          <w:szCs w:val="20"/>
        </w:rPr>
      </w:pPr>
      <w:r>
        <w:rPr>
          <w:sz w:val="20"/>
          <w:szCs w:val="20"/>
        </w:rPr>
        <w:lastRenderedPageBreak/>
        <w:t>Topics may include, but are not limited to:</w:t>
      </w:r>
    </w:p>
    <w:p w:rsidR="00EA1853" w:rsidRDefault="00EA1853" w:rsidP="00FF2AD1">
      <w:pPr>
        <w:spacing w:after="0"/>
        <w:rPr>
          <w:sz w:val="20"/>
          <w:szCs w:val="20"/>
        </w:rPr>
      </w:pPr>
    </w:p>
    <w:p w:rsidR="00EA1853" w:rsidRPr="00EA1853" w:rsidRDefault="00EA1853" w:rsidP="00EA1853">
      <w:pPr>
        <w:pStyle w:val="ListParagraph"/>
        <w:numPr>
          <w:ilvl w:val="0"/>
          <w:numId w:val="1"/>
        </w:numPr>
        <w:spacing w:after="0"/>
        <w:rPr>
          <w:sz w:val="20"/>
          <w:szCs w:val="20"/>
        </w:rPr>
      </w:pPr>
      <w:r w:rsidRPr="00EA1853">
        <w:rPr>
          <w:rFonts w:cs="Arial"/>
          <w:color w:val="222222"/>
          <w:sz w:val="20"/>
          <w:szCs w:val="20"/>
          <w:shd w:val="clear" w:color="auto" w:fill="FFFFFF"/>
        </w:rPr>
        <w:t>large-scale weed/invasive species management</w:t>
      </w:r>
    </w:p>
    <w:p w:rsidR="00EA1853" w:rsidRPr="00EA1853" w:rsidRDefault="00EA1853" w:rsidP="00EA1853">
      <w:pPr>
        <w:pStyle w:val="ListParagraph"/>
        <w:numPr>
          <w:ilvl w:val="0"/>
          <w:numId w:val="1"/>
        </w:numPr>
        <w:spacing w:after="0"/>
        <w:rPr>
          <w:sz w:val="20"/>
          <w:szCs w:val="20"/>
        </w:rPr>
      </w:pPr>
      <w:r w:rsidRPr="00EA1853">
        <w:rPr>
          <w:rFonts w:cs="Arial"/>
          <w:color w:val="222222"/>
          <w:sz w:val="20"/>
          <w:szCs w:val="20"/>
          <w:shd w:val="clear" w:color="auto" w:fill="FFFFFF"/>
        </w:rPr>
        <w:t>invasive food webs and unintended side effects of invasive species removal</w:t>
      </w:r>
    </w:p>
    <w:p w:rsidR="00EA1853" w:rsidRPr="00EA1853" w:rsidRDefault="00EA1853" w:rsidP="00EA1853">
      <w:pPr>
        <w:pStyle w:val="ListParagraph"/>
        <w:numPr>
          <w:ilvl w:val="0"/>
          <w:numId w:val="1"/>
        </w:numPr>
        <w:spacing w:after="0"/>
        <w:rPr>
          <w:sz w:val="20"/>
          <w:szCs w:val="20"/>
        </w:rPr>
      </w:pPr>
      <w:r w:rsidRPr="00EA1853">
        <w:rPr>
          <w:rFonts w:cs="Arial"/>
          <w:color w:val="222222"/>
          <w:sz w:val="20"/>
          <w:szCs w:val="20"/>
          <w:shd w:val="clear" w:color="auto" w:fill="FFFFFF"/>
        </w:rPr>
        <w:t>upstream modifications/downstream effects</w:t>
      </w:r>
    </w:p>
    <w:p w:rsidR="00EA1853" w:rsidRPr="00EA1853" w:rsidRDefault="00EA1853" w:rsidP="00EA1853">
      <w:pPr>
        <w:pStyle w:val="ListParagraph"/>
        <w:numPr>
          <w:ilvl w:val="0"/>
          <w:numId w:val="1"/>
        </w:numPr>
        <w:spacing w:after="0"/>
        <w:rPr>
          <w:sz w:val="20"/>
          <w:szCs w:val="20"/>
        </w:rPr>
      </w:pPr>
      <w:r w:rsidRPr="00EA1853">
        <w:rPr>
          <w:rFonts w:cs="Arial"/>
          <w:color w:val="222222"/>
          <w:sz w:val="20"/>
          <w:szCs w:val="20"/>
          <w:shd w:val="clear" w:color="auto" w:fill="FFFFFF"/>
        </w:rPr>
        <w:t>construction of novel native ecosystems that are resilient to climate change effects</w:t>
      </w:r>
    </w:p>
    <w:p w:rsidR="00EA1853" w:rsidRPr="00EA1853" w:rsidRDefault="00EA1853" w:rsidP="00EA1853">
      <w:pPr>
        <w:pStyle w:val="ListParagraph"/>
        <w:numPr>
          <w:ilvl w:val="0"/>
          <w:numId w:val="1"/>
        </w:numPr>
        <w:spacing w:after="0"/>
        <w:rPr>
          <w:sz w:val="20"/>
          <w:szCs w:val="20"/>
        </w:rPr>
      </w:pPr>
      <w:r w:rsidRPr="00EA1853">
        <w:rPr>
          <w:rFonts w:cs="Arial"/>
          <w:color w:val="222222"/>
          <w:sz w:val="20"/>
          <w:szCs w:val="20"/>
          <w:shd w:val="clear" w:color="auto" w:fill="FFFFFF"/>
        </w:rPr>
        <w:t>ungulate fencing</w:t>
      </w:r>
    </w:p>
    <w:p w:rsidR="00EA1853" w:rsidRPr="00EA1853" w:rsidRDefault="00B07DC0" w:rsidP="00EA1853">
      <w:pPr>
        <w:pStyle w:val="ListParagraph"/>
        <w:numPr>
          <w:ilvl w:val="0"/>
          <w:numId w:val="1"/>
        </w:numPr>
        <w:spacing w:after="0"/>
        <w:rPr>
          <w:sz w:val="20"/>
          <w:szCs w:val="20"/>
        </w:rPr>
      </w:pPr>
      <w:r>
        <w:rPr>
          <w:rFonts w:cs="Arial"/>
          <w:color w:val="222222"/>
          <w:sz w:val="20"/>
          <w:szCs w:val="20"/>
          <w:shd w:val="clear" w:color="auto" w:fill="FFFFFF"/>
        </w:rPr>
        <w:t>large scale</w:t>
      </w:r>
      <w:r w:rsidR="00EA1853" w:rsidRPr="00EA1853">
        <w:rPr>
          <w:rFonts w:cs="Arial"/>
          <w:color w:val="222222"/>
          <w:sz w:val="20"/>
          <w:szCs w:val="20"/>
          <w:shd w:val="clear" w:color="auto" w:fill="FFFFFF"/>
        </w:rPr>
        <w:t xml:space="preserve"> </w:t>
      </w:r>
      <w:bookmarkStart w:id="0" w:name="_GoBack"/>
      <w:bookmarkEnd w:id="0"/>
      <w:r w:rsidR="00EA1853" w:rsidRPr="00EA1853">
        <w:rPr>
          <w:rFonts w:cs="Arial"/>
          <w:color w:val="222222"/>
          <w:sz w:val="20"/>
          <w:szCs w:val="20"/>
          <w:shd w:val="clear" w:color="auto" w:fill="FFFFFF"/>
        </w:rPr>
        <w:t>plan</w:t>
      </w:r>
      <w:r>
        <w:rPr>
          <w:rFonts w:cs="Arial"/>
          <w:color w:val="222222"/>
          <w:sz w:val="20"/>
          <w:szCs w:val="20"/>
          <w:shd w:val="clear" w:color="auto" w:fill="FFFFFF"/>
        </w:rPr>
        <w:t>t</w:t>
      </w:r>
      <w:r w:rsidR="00EA1853" w:rsidRPr="00EA1853">
        <w:rPr>
          <w:rFonts w:cs="Arial"/>
          <w:color w:val="222222"/>
          <w:sz w:val="20"/>
          <w:szCs w:val="20"/>
          <w:shd w:val="clear" w:color="auto" w:fill="FFFFFF"/>
        </w:rPr>
        <w:t xml:space="preserve"> propagation</w:t>
      </w:r>
      <w:r>
        <w:rPr>
          <w:rFonts w:cs="Arial"/>
          <w:color w:val="222222"/>
          <w:sz w:val="20"/>
          <w:szCs w:val="20"/>
          <w:shd w:val="clear" w:color="auto" w:fill="FFFFFF"/>
        </w:rPr>
        <w:t xml:space="preserve"> and seed banks</w:t>
      </w:r>
    </w:p>
    <w:p w:rsidR="00B07DC0" w:rsidRPr="00B07DC0" w:rsidRDefault="00EA1853" w:rsidP="00EA1853">
      <w:pPr>
        <w:pStyle w:val="ListParagraph"/>
        <w:numPr>
          <w:ilvl w:val="0"/>
          <w:numId w:val="1"/>
        </w:numPr>
        <w:spacing w:after="0"/>
        <w:rPr>
          <w:sz w:val="20"/>
          <w:szCs w:val="20"/>
        </w:rPr>
      </w:pPr>
      <w:r w:rsidRPr="00EA1853">
        <w:rPr>
          <w:rFonts w:cs="Arial"/>
          <w:color w:val="222222"/>
          <w:sz w:val="20"/>
          <w:szCs w:val="20"/>
          <w:shd w:val="clear" w:color="auto" w:fill="FFFFFF"/>
        </w:rPr>
        <w:t>economic barriers</w:t>
      </w:r>
      <w:r w:rsidR="00B07DC0">
        <w:rPr>
          <w:rFonts w:cs="Arial"/>
          <w:color w:val="222222"/>
          <w:sz w:val="20"/>
          <w:szCs w:val="20"/>
          <w:shd w:val="clear" w:color="auto" w:fill="FFFFFF"/>
        </w:rPr>
        <w:t xml:space="preserve"> &amp; opportunities</w:t>
      </w:r>
    </w:p>
    <w:p w:rsidR="00B07DC0" w:rsidRPr="00EA1853" w:rsidRDefault="00B07DC0" w:rsidP="00B07DC0">
      <w:pPr>
        <w:pStyle w:val="ListParagraph"/>
        <w:numPr>
          <w:ilvl w:val="0"/>
          <w:numId w:val="1"/>
        </w:numPr>
        <w:spacing w:after="0"/>
        <w:rPr>
          <w:sz w:val="20"/>
          <w:szCs w:val="20"/>
        </w:rPr>
      </w:pPr>
      <w:r w:rsidRPr="00EA1853">
        <w:rPr>
          <w:rFonts w:cs="Arial"/>
          <w:color w:val="222222"/>
          <w:sz w:val="20"/>
          <w:szCs w:val="20"/>
          <w:shd w:val="clear" w:color="auto" w:fill="FFFFFF"/>
        </w:rPr>
        <w:t>large-scale restoration of marine ecosystems</w:t>
      </w:r>
    </w:p>
    <w:p w:rsidR="00EA1853" w:rsidRPr="00EA1853" w:rsidRDefault="00EA1853" w:rsidP="00EA1853">
      <w:pPr>
        <w:pStyle w:val="ListParagraph"/>
        <w:numPr>
          <w:ilvl w:val="0"/>
          <w:numId w:val="1"/>
        </w:numPr>
        <w:spacing w:after="0"/>
        <w:rPr>
          <w:sz w:val="20"/>
          <w:szCs w:val="20"/>
        </w:rPr>
      </w:pPr>
      <w:r w:rsidRPr="00EA1853">
        <w:rPr>
          <w:rFonts w:cs="Arial"/>
          <w:color w:val="222222"/>
          <w:sz w:val="20"/>
          <w:szCs w:val="20"/>
          <w:shd w:val="clear" w:color="auto" w:fill="FFFFFF"/>
        </w:rPr>
        <w:t>funding of large-scale restoration efforts</w:t>
      </w:r>
    </w:p>
    <w:p w:rsidR="00EA1853" w:rsidRPr="00EA1853" w:rsidRDefault="00EA1853" w:rsidP="00EA1853">
      <w:pPr>
        <w:pStyle w:val="ListParagraph"/>
        <w:numPr>
          <w:ilvl w:val="0"/>
          <w:numId w:val="1"/>
        </w:numPr>
        <w:spacing w:after="0"/>
        <w:rPr>
          <w:sz w:val="20"/>
          <w:szCs w:val="20"/>
        </w:rPr>
      </w:pPr>
      <w:r w:rsidRPr="00EA1853">
        <w:rPr>
          <w:rFonts w:cs="Arial"/>
          <w:color w:val="222222"/>
          <w:sz w:val="20"/>
          <w:szCs w:val="20"/>
          <w:shd w:val="clear" w:color="auto" w:fill="FFFFFF"/>
        </w:rPr>
        <w:t>community engagement in restoration efforts</w:t>
      </w:r>
    </w:p>
    <w:p w:rsidR="00EA1853" w:rsidRPr="00EA1853" w:rsidRDefault="00EA1853" w:rsidP="00EA1853">
      <w:pPr>
        <w:pStyle w:val="ListParagraph"/>
        <w:numPr>
          <w:ilvl w:val="0"/>
          <w:numId w:val="1"/>
        </w:numPr>
        <w:spacing w:after="0"/>
        <w:rPr>
          <w:sz w:val="20"/>
          <w:szCs w:val="20"/>
        </w:rPr>
      </w:pPr>
      <w:r w:rsidRPr="00EA1853">
        <w:rPr>
          <w:rFonts w:cs="Arial"/>
          <w:color w:val="222222"/>
          <w:sz w:val="20"/>
          <w:szCs w:val="20"/>
          <w:shd w:val="clear" w:color="auto" w:fill="FFFFFF"/>
        </w:rPr>
        <w:t>taking advantage of natural wildfires as opportunities to replant with native vegetation</w:t>
      </w:r>
    </w:p>
    <w:p w:rsidR="00EA1853" w:rsidRPr="00EA1853" w:rsidRDefault="00EA1853" w:rsidP="00EA1853">
      <w:pPr>
        <w:pStyle w:val="ListParagraph"/>
        <w:numPr>
          <w:ilvl w:val="0"/>
          <w:numId w:val="1"/>
        </w:numPr>
        <w:spacing w:after="0"/>
        <w:rPr>
          <w:sz w:val="20"/>
          <w:szCs w:val="20"/>
        </w:rPr>
      </w:pPr>
      <w:r w:rsidRPr="00EA1853">
        <w:rPr>
          <w:rFonts w:cs="Arial"/>
          <w:color w:val="222222"/>
          <w:sz w:val="20"/>
          <w:szCs w:val="20"/>
          <w:shd w:val="clear" w:color="auto" w:fill="FFFFFF"/>
        </w:rPr>
        <w:t>wetlands, estuaries, and other interfaces between land and ocean</w:t>
      </w:r>
    </w:p>
    <w:p w:rsidR="00EA1853" w:rsidRPr="00EA1853" w:rsidRDefault="00EA1853" w:rsidP="00EA1853">
      <w:pPr>
        <w:pStyle w:val="ListParagraph"/>
        <w:numPr>
          <w:ilvl w:val="0"/>
          <w:numId w:val="1"/>
        </w:numPr>
        <w:spacing w:after="0"/>
        <w:rPr>
          <w:sz w:val="20"/>
          <w:szCs w:val="20"/>
        </w:rPr>
      </w:pPr>
      <w:r w:rsidRPr="00EA1853">
        <w:rPr>
          <w:rFonts w:cs="Arial"/>
          <w:color w:val="222222"/>
          <w:sz w:val="20"/>
          <w:szCs w:val="20"/>
          <w:shd w:val="clear" w:color="auto" w:fill="FFFFFF"/>
        </w:rPr>
        <w:t>large-scale eradication of introduced mammals</w:t>
      </w:r>
    </w:p>
    <w:p w:rsidR="00EA1853" w:rsidRDefault="003C1172" w:rsidP="00FF2AD1">
      <w:pPr>
        <w:spacing w:after="0"/>
        <w:rPr>
          <w:sz w:val="20"/>
          <w:szCs w:val="20"/>
        </w:rPr>
      </w:pPr>
      <w:r w:rsidRPr="00EA1853">
        <w:rPr>
          <w:sz w:val="20"/>
          <w:szCs w:val="20"/>
        </w:rPr>
        <w:t xml:space="preserve"> </w:t>
      </w:r>
      <w:r w:rsidR="00FF2AD1" w:rsidRPr="00EA1853">
        <w:rPr>
          <w:sz w:val="20"/>
          <w:szCs w:val="20"/>
        </w:rPr>
        <w:t xml:space="preserve"> </w:t>
      </w:r>
    </w:p>
    <w:p w:rsidR="00FF2AD1" w:rsidRDefault="00EA1853" w:rsidP="00FF2AD1">
      <w:pPr>
        <w:spacing w:after="0"/>
        <w:rPr>
          <w:sz w:val="20"/>
          <w:szCs w:val="20"/>
        </w:rPr>
      </w:pPr>
      <w:r>
        <w:rPr>
          <w:sz w:val="20"/>
          <w:szCs w:val="20"/>
        </w:rPr>
        <w:t xml:space="preserve">Before submission authors should carefully read over and follow </w:t>
      </w:r>
      <w:r w:rsidR="007A6569">
        <w:rPr>
          <w:sz w:val="20"/>
          <w:szCs w:val="20"/>
        </w:rPr>
        <w:t xml:space="preserve">Author Guidelines for </w:t>
      </w:r>
      <w:r>
        <w:rPr>
          <w:sz w:val="20"/>
          <w:szCs w:val="20"/>
        </w:rPr>
        <w:t xml:space="preserve">the </w:t>
      </w:r>
      <w:r w:rsidR="007A6569">
        <w:rPr>
          <w:sz w:val="20"/>
          <w:szCs w:val="20"/>
        </w:rPr>
        <w:t>journal</w:t>
      </w:r>
      <w:r>
        <w:rPr>
          <w:i/>
          <w:sz w:val="20"/>
          <w:szCs w:val="20"/>
        </w:rPr>
        <w:t xml:space="preserve"> Pacific Science</w:t>
      </w:r>
      <w:r>
        <w:rPr>
          <w:sz w:val="20"/>
          <w:szCs w:val="20"/>
        </w:rPr>
        <w:t xml:space="preserve">, located </w:t>
      </w:r>
      <w:proofErr w:type="gramStart"/>
      <w:r>
        <w:rPr>
          <w:sz w:val="20"/>
          <w:szCs w:val="20"/>
        </w:rPr>
        <w:t xml:space="preserve">at </w:t>
      </w:r>
      <w:r w:rsidR="00FF2AD1" w:rsidRPr="00EA1853">
        <w:rPr>
          <w:sz w:val="20"/>
          <w:szCs w:val="20"/>
        </w:rPr>
        <w:t xml:space="preserve"> </w:t>
      </w:r>
      <w:r w:rsidR="007A6569" w:rsidRPr="007A6569">
        <w:rPr>
          <w:sz w:val="20"/>
          <w:szCs w:val="20"/>
        </w:rPr>
        <w:t>http</w:t>
      </w:r>
      <w:proofErr w:type="gramEnd"/>
      <w:r w:rsidR="007A6569" w:rsidRPr="007A6569">
        <w:rPr>
          <w:sz w:val="20"/>
          <w:szCs w:val="20"/>
        </w:rPr>
        <w:t>://www.uhpress.hawaii.edu/t-ps-contributor-info.aspx</w:t>
      </w:r>
      <w:r w:rsidR="007A6569">
        <w:rPr>
          <w:sz w:val="20"/>
          <w:szCs w:val="20"/>
        </w:rPr>
        <w:t xml:space="preserve">. </w:t>
      </w:r>
    </w:p>
    <w:p w:rsidR="007A6569" w:rsidRDefault="007A6569" w:rsidP="00FF2AD1">
      <w:pPr>
        <w:spacing w:after="0"/>
        <w:rPr>
          <w:sz w:val="20"/>
          <w:szCs w:val="20"/>
        </w:rPr>
      </w:pPr>
    </w:p>
    <w:p w:rsidR="007A6569" w:rsidRDefault="007A6569" w:rsidP="00FF2AD1">
      <w:pPr>
        <w:spacing w:after="0"/>
        <w:rPr>
          <w:sz w:val="20"/>
          <w:szCs w:val="20"/>
        </w:rPr>
      </w:pPr>
      <w:r>
        <w:rPr>
          <w:sz w:val="20"/>
          <w:szCs w:val="20"/>
        </w:rPr>
        <w:t xml:space="preserve">Prospective authors should submit an electronic copy of their complete manuscript to the </w:t>
      </w:r>
      <w:r w:rsidR="008C588B">
        <w:rPr>
          <w:sz w:val="20"/>
          <w:szCs w:val="20"/>
        </w:rPr>
        <w:t xml:space="preserve">guest </w:t>
      </w:r>
      <w:r>
        <w:rPr>
          <w:sz w:val="20"/>
          <w:szCs w:val="20"/>
        </w:rPr>
        <w:t xml:space="preserve">editors according to the following timetable: </w:t>
      </w:r>
    </w:p>
    <w:p w:rsidR="007A6569" w:rsidRDefault="007A6569" w:rsidP="00FF2AD1">
      <w:pPr>
        <w:spacing w:after="0"/>
        <w:rPr>
          <w:sz w:val="20"/>
          <w:szCs w:val="20"/>
        </w:rPr>
      </w:pPr>
    </w:p>
    <w:tbl>
      <w:tblPr>
        <w:tblStyle w:val="TableGrid"/>
        <w:tblW w:w="0" w:type="auto"/>
        <w:tblLook w:val="04A0" w:firstRow="1" w:lastRow="0" w:firstColumn="1" w:lastColumn="0" w:noHBand="0" w:noVBand="1"/>
      </w:tblPr>
      <w:tblGrid>
        <w:gridCol w:w="2649"/>
        <w:gridCol w:w="1822"/>
      </w:tblGrid>
      <w:tr w:rsidR="00B721C7" w:rsidTr="007A6569">
        <w:tc>
          <w:tcPr>
            <w:tcW w:w="2649" w:type="dxa"/>
          </w:tcPr>
          <w:p w:rsidR="00B721C7" w:rsidRDefault="00B721C7" w:rsidP="00FF2AD1">
            <w:pPr>
              <w:rPr>
                <w:sz w:val="20"/>
                <w:szCs w:val="20"/>
              </w:rPr>
            </w:pPr>
            <w:r>
              <w:rPr>
                <w:sz w:val="20"/>
                <w:szCs w:val="20"/>
              </w:rPr>
              <w:t>Call for Papers</w:t>
            </w:r>
          </w:p>
        </w:tc>
        <w:tc>
          <w:tcPr>
            <w:tcW w:w="1822" w:type="dxa"/>
          </w:tcPr>
          <w:p w:rsidR="00B721C7" w:rsidRDefault="00B721C7" w:rsidP="00FF2AD1">
            <w:pPr>
              <w:rPr>
                <w:sz w:val="20"/>
                <w:szCs w:val="20"/>
              </w:rPr>
            </w:pPr>
            <w:r>
              <w:rPr>
                <w:sz w:val="20"/>
                <w:szCs w:val="20"/>
              </w:rPr>
              <w:t>May 1, 2016</w:t>
            </w:r>
          </w:p>
        </w:tc>
      </w:tr>
      <w:tr w:rsidR="007A6569" w:rsidTr="007A6569">
        <w:tc>
          <w:tcPr>
            <w:tcW w:w="2649" w:type="dxa"/>
          </w:tcPr>
          <w:p w:rsidR="007A6569" w:rsidRDefault="007A6569" w:rsidP="00FF2AD1">
            <w:pPr>
              <w:rPr>
                <w:sz w:val="20"/>
                <w:szCs w:val="20"/>
              </w:rPr>
            </w:pPr>
            <w:r>
              <w:rPr>
                <w:sz w:val="20"/>
                <w:szCs w:val="20"/>
              </w:rPr>
              <w:t>Manuscript Due</w:t>
            </w:r>
          </w:p>
        </w:tc>
        <w:tc>
          <w:tcPr>
            <w:tcW w:w="1822" w:type="dxa"/>
          </w:tcPr>
          <w:p w:rsidR="007A6569" w:rsidRDefault="007A6569" w:rsidP="00FF2AD1">
            <w:pPr>
              <w:rPr>
                <w:sz w:val="20"/>
                <w:szCs w:val="20"/>
              </w:rPr>
            </w:pPr>
            <w:r>
              <w:rPr>
                <w:sz w:val="20"/>
                <w:szCs w:val="20"/>
              </w:rPr>
              <w:t>November 1, 2016</w:t>
            </w:r>
          </w:p>
        </w:tc>
      </w:tr>
      <w:tr w:rsidR="007A6569" w:rsidTr="007A6569">
        <w:tc>
          <w:tcPr>
            <w:tcW w:w="2649" w:type="dxa"/>
          </w:tcPr>
          <w:p w:rsidR="007A6569" w:rsidRDefault="007A6569" w:rsidP="007A6569">
            <w:pPr>
              <w:rPr>
                <w:sz w:val="20"/>
                <w:szCs w:val="20"/>
              </w:rPr>
            </w:pPr>
            <w:r>
              <w:rPr>
                <w:sz w:val="20"/>
                <w:szCs w:val="20"/>
              </w:rPr>
              <w:t>First Round of Reviews</w:t>
            </w:r>
          </w:p>
        </w:tc>
        <w:tc>
          <w:tcPr>
            <w:tcW w:w="1822" w:type="dxa"/>
          </w:tcPr>
          <w:p w:rsidR="007A6569" w:rsidRDefault="007A6569" w:rsidP="00FF2AD1">
            <w:pPr>
              <w:rPr>
                <w:sz w:val="20"/>
                <w:szCs w:val="20"/>
              </w:rPr>
            </w:pPr>
            <w:r>
              <w:rPr>
                <w:sz w:val="20"/>
                <w:szCs w:val="20"/>
              </w:rPr>
              <w:t>February 1, 2017</w:t>
            </w:r>
          </w:p>
        </w:tc>
      </w:tr>
      <w:tr w:rsidR="007A6569" w:rsidTr="007A6569">
        <w:tc>
          <w:tcPr>
            <w:tcW w:w="2649" w:type="dxa"/>
          </w:tcPr>
          <w:p w:rsidR="007A6569" w:rsidRDefault="007A6569" w:rsidP="00FF2AD1">
            <w:pPr>
              <w:rPr>
                <w:sz w:val="20"/>
                <w:szCs w:val="20"/>
              </w:rPr>
            </w:pPr>
            <w:r>
              <w:rPr>
                <w:sz w:val="20"/>
                <w:szCs w:val="20"/>
              </w:rPr>
              <w:t>Intended Date of Publication</w:t>
            </w:r>
          </w:p>
        </w:tc>
        <w:tc>
          <w:tcPr>
            <w:tcW w:w="1822" w:type="dxa"/>
          </w:tcPr>
          <w:p w:rsidR="007A6569" w:rsidRDefault="007A6569" w:rsidP="00FF2AD1">
            <w:pPr>
              <w:rPr>
                <w:sz w:val="20"/>
                <w:szCs w:val="20"/>
              </w:rPr>
            </w:pPr>
            <w:r>
              <w:rPr>
                <w:sz w:val="20"/>
                <w:szCs w:val="20"/>
              </w:rPr>
              <w:t>May 1, 2017</w:t>
            </w:r>
          </w:p>
        </w:tc>
      </w:tr>
    </w:tbl>
    <w:p w:rsidR="007A6569" w:rsidRDefault="007A6569" w:rsidP="00FF2AD1">
      <w:pPr>
        <w:spacing w:after="0"/>
        <w:rPr>
          <w:sz w:val="20"/>
          <w:szCs w:val="20"/>
        </w:rPr>
      </w:pPr>
    </w:p>
    <w:p w:rsidR="007A6569" w:rsidRDefault="007A6569" w:rsidP="00FF2AD1">
      <w:pPr>
        <w:spacing w:after="0"/>
        <w:rPr>
          <w:b/>
          <w:sz w:val="20"/>
          <w:szCs w:val="20"/>
        </w:rPr>
      </w:pPr>
      <w:r w:rsidRPr="007A6569">
        <w:rPr>
          <w:b/>
          <w:sz w:val="20"/>
          <w:szCs w:val="20"/>
        </w:rPr>
        <w:t>Guest Editors</w:t>
      </w:r>
    </w:p>
    <w:p w:rsidR="007A6569" w:rsidRDefault="007A6569" w:rsidP="00FF2AD1">
      <w:pPr>
        <w:spacing w:after="0"/>
        <w:rPr>
          <w:sz w:val="20"/>
          <w:szCs w:val="20"/>
        </w:rPr>
      </w:pPr>
    </w:p>
    <w:p w:rsidR="0049181A" w:rsidRDefault="0049181A" w:rsidP="0049181A">
      <w:pPr>
        <w:spacing w:after="0"/>
        <w:rPr>
          <w:sz w:val="20"/>
          <w:szCs w:val="20"/>
        </w:rPr>
      </w:pPr>
      <w:r>
        <w:rPr>
          <w:b/>
          <w:sz w:val="20"/>
          <w:szCs w:val="20"/>
        </w:rPr>
        <w:t>Melissa Price</w:t>
      </w:r>
      <w:r>
        <w:rPr>
          <w:sz w:val="20"/>
          <w:szCs w:val="20"/>
        </w:rPr>
        <w:t xml:space="preserve">, Department of Natural Resources and Environmental Management, College of Tropical Agriculture and Human Resources, University of Hawai‘i at Mānoa, 1910 East-West Rd., Honolulu, HI 96822. </w:t>
      </w:r>
      <w:r w:rsidRPr="0049181A">
        <w:rPr>
          <w:sz w:val="20"/>
          <w:szCs w:val="20"/>
        </w:rPr>
        <w:t>pricemel@hawaii.edu</w:t>
      </w:r>
    </w:p>
    <w:p w:rsidR="0049181A" w:rsidRPr="007A6569" w:rsidRDefault="0049181A" w:rsidP="0049181A">
      <w:pPr>
        <w:spacing w:after="0"/>
        <w:rPr>
          <w:sz w:val="20"/>
          <w:szCs w:val="20"/>
        </w:rPr>
      </w:pPr>
    </w:p>
    <w:p w:rsidR="007A6569" w:rsidRPr="007A6569" w:rsidRDefault="007A6569" w:rsidP="00FF2AD1">
      <w:pPr>
        <w:spacing w:after="0"/>
        <w:rPr>
          <w:sz w:val="20"/>
          <w:szCs w:val="20"/>
        </w:rPr>
      </w:pPr>
      <w:r>
        <w:rPr>
          <w:b/>
          <w:sz w:val="20"/>
          <w:szCs w:val="20"/>
        </w:rPr>
        <w:t xml:space="preserve">Rob </w:t>
      </w:r>
      <w:proofErr w:type="spellStart"/>
      <w:r>
        <w:rPr>
          <w:b/>
          <w:sz w:val="20"/>
          <w:szCs w:val="20"/>
        </w:rPr>
        <w:t>Toonen</w:t>
      </w:r>
      <w:proofErr w:type="spellEnd"/>
      <w:r>
        <w:rPr>
          <w:sz w:val="20"/>
          <w:szCs w:val="20"/>
        </w:rPr>
        <w:t xml:space="preserve">, Hawai‘i Institute of Marine Biology, University of Hawai‘i at Mānoa, P.O. Box 1346, </w:t>
      </w:r>
      <w:proofErr w:type="spellStart"/>
      <w:r>
        <w:rPr>
          <w:sz w:val="20"/>
          <w:szCs w:val="20"/>
        </w:rPr>
        <w:t>Kāne‘ohe</w:t>
      </w:r>
      <w:proofErr w:type="spellEnd"/>
      <w:r>
        <w:rPr>
          <w:sz w:val="20"/>
          <w:szCs w:val="20"/>
        </w:rPr>
        <w:t>, HI, USA. toonen@hawaii.edu</w:t>
      </w:r>
    </w:p>
    <w:sectPr w:rsidR="007A6569" w:rsidRPr="007A6569" w:rsidSect="0043344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17530"/>
    <w:multiLevelType w:val="hybridMultilevel"/>
    <w:tmpl w:val="13DEB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D1"/>
    <w:rsid w:val="000645B4"/>
    <w:rsid w:val="00130280"/>
    <w:rsid w:val="001B10C9"/>
    <w:rsid w:val="002F0399"/>
    <w:rsid w:val="003C1172"/>
    <w:rsid w:val="0043344F"/>
    <w:rsid w:val="00467256"/>
    <w:rsid w:val="0049181A"/>
    <w:rsid w:val="006D471E"/>
    <w:rsid w:val="007A6569"/>
    <w:rsid w:val="008C588B"/>
    <w:rsid w:val="00B07DC0"/>
    <w:rsid w:val="00B721C7"/>
    <w:rsid w:val="00D57A24"/>
    <w:rsid w:val="00EA185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53"/>
    <w:pPr>
      <w:ind w:left="720"/>
      <w:contextualSpacing/>
    </w:pPr>
  </w:style>
  <w:style w:type="character" w:styleId="Hyperlink">
    <w:name w:val="Hyperlink"/>
    <w:basedOn w:val="DefaultParagraphFont"/>
    <w:uiPriority w:val="99"/>
    <w:unhideWhenUsed/>
    <w:rsid w:val="007A6569"/>
    <w:rPr>
      <w:color w:val="0000FF" w:themeColor="hyperlink"/>
      <w:u w:val="single"/>
    </w:rPr>
  </w:style>
  <w:style w:type="table" w:styleId="TableGrid">
    <w:name w:val="Table Grid"/>
    <w:basedOn w:val="TableNormal"/>
    <w:uiPriority w:val="59"/>
    <w:rsid w:val="007A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7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A24"/>
    <w:rPr>
      <w:rFonts w:ascii="Tahoma" w:hAnsi="Tahoma" w:cs="Tahoma"/>
      <w:sz w:val="16"/>
      <w:szCs w:val="16"/>
    </w:rPr>
  </w:style>
  <w:style w:type="character" w:styleId="CommentReference">
    <w:name w:val="annotation reference"/>
    <w:basedOn w:val="DefaultParagraphFont"/>
    <w:uiPriority w:val="99"/>
    <w:semiHidden/>
    <w:unhideWhenUsed/>
    <w:rsid w:val="00D57A24"/>
    <w:rPr>
      <w:sz w:val="16"/>
      <w:szCs w:val="16"/>
    </w:rPr>
  </w:style>
  <w:style w:type="paragraph" w:styleId="CommentText">
    <w:name w:val="annotation text"/>
    <w:basedOn w:val="Normal"/>
    <w:link w:val="CommentTextChar"/>
    <w:uiPriority w:val="99"/>
    <w:semiHidden/>
    <w:unhideWhenUsed/>
    <w:rsid w:val="00D57A24"/>
    <w:pPr>
      <w:spacing w:line="240" w:lineRule="auto"/>
    </w:pPr>
    <w:rPr>
      <w:sz w:val="20"/>
      <w:szCs w:val="20"/>
    </w:rPr>
  </w:style>
  <w:style w:type="character" w:customStyle="1" w:styleId="CommentTextChar">
    <w:name w:val="Comment Text Char"/>
    <w:basedOn w:val="DefaultParagraphFont"/>
    <w:link w:val="CommentText"/>
    <w:uiPriority w:val="99"/>
    <w:semiHidden/>
    <w:rsid w:val="00D57A24"/>
    <w:rPr>
      <w:sz w:val="20"/>
      <w:szCs w:val="20"/>
    </w:rPr>
  </w:style>
  <w:style w:type="paragraph" w:styleId="CommentSubject">
    <w:name w:val="annotation subject"/>
    <w:basedOn w:val="CommentText"/>
    <w:next w:val="CommentText"/>
    <w:link w:val="CommentSubjectChar"/>
    <w:uiPriority w:val="99"/>
    <w:semiHidden/>
    <w:unhideWhenUsed/>
    <w:rsid w:val="00D57A24"/>
    <w:rPr>
      <w:b/>
      <w:bCs/>
    </w:rPr>
  </w:style>
  <w:style w:type="character" w:customStyle="1" w:styleId="CommentSubjectChar">
    <w:name w:val="Comment Subject Char"/>
    <w:basedOn w:val="CommentTextChar"/>
    <w:link w:val="CommentSubject"/>
    <w:uiPriority w:val="99"/>
    <w:semiHidden/>
    <w:rsid w:val="00D57A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53"/>
    <w:pPr>
      <w:ind w:left="720"/>
      <w:contextualSpacing/>
    </w:pPr>
  </w:style>
  <w:style w:type="character" w:styleId="Hyperlink">
    <w:name w:val="Hyperlink"/>
    <w:basedOn w:val="DefaultParagraphFont"/>
    <w:uiPriority w:val="99"/>
    <w:unhideWhenUsed/>
    <w:rsid w:val="007A6569"/>
    <w:rPr>
      <w:color w:val="0000FF" w:themeColor="hyperlink"/>
      <w:u w:val="single"/>
    </w:rPr>
  </w:style>
  <w:style w:type="table" w:styleId="TableGrid">
    <w:name w:val="Table Grid"/>
    <w:basedOn w:val="TableNormal"/>
    <w:uiPriority w:val="59"/>
    <w:rsid w:val="007A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7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A24"/>
    <w:rPr>
      <w:rFonts w:ascii="Tahoma" w:hAnsi="Tahoma" w:cs="Tahoma"/>
      <w:sz w:val="16"/>
      <w:szCs w:val="16"/>
    </w:rPr>
  </w:style>
  <w:style w:type="character" w:styleId="CommentReference">
    <w:name w:val="annotation reference"/>
    <w:basedOn w:val="DefaultParagraphFont"/>
    <w:uiPriority w:val="99"/>
    <w:semiHidden/>
    <w:unhideWhenUsed/>
    <w:rsid w:val="00D57A24"/>
    <w:rPr>
      <w:sz w:val="16"/>
      <w:szCs w:val="16"/>
    </w:rPr>
  </w:style>
  <w:style w:type="paragraph" w:styleId="CommentText">
    <w:name w:val="annotation text"/>
    <w:basedOn w:val="Normal"/>
    <w:link w:val="CommentTextChar"/>
    <w:uiPriority w:val="99"/>
    <w:semiHidden/>
    <w:unhideWhenUsed/>
    <w:rsid w:val="00D57A24"/>
    <w:pPr>
      <w:spacing w:line="240" w:lineRule="auto"/>
    </w:pPr>
    <w:rPr>
      <w:sz w:val="20"/>
      <w:szCs w:val="20"/>
    </w:rPr>
  </w:style>
  <w:style w:type="character" w:customStyle="1" w:styleId="CommentTextChar">
    <w:name w:val="Comment Text Char"/>
    <w:basedOn w:val="DefaultParagraphFont"/>
    <w:link w:val="CommentText"/>
    <w:uiPriority w:val="99"/>
    <w:semiHidden/>
    <w:rsid w:val="00D57A24"/>
    <w:rPr>
      <w:sz w:val="20"/>
      <w:szCs w:val="20"/>
    </w:rPr>
  </w:style>
  <w:style w:type="paragraph" w:styleId="CommentSubject">
    <w:name w:val="annotation subject"/>
    <w:basedOn w:val="CommentText"/>
    <w:next w:val="CommentText"/>
    <w:link w:val="CommentSubjectChar"/>
    <w:uiPriority w:val="99"/>
    <w:semiHidden/>
    <w:unhideWhenUsed/>
    <w:rsid w:val="00D57A24"/>
    <w:rPr>
      <w:b/>
      <w:bCs/>
    </w:rPr>
  </w:style>
  <w:style w:type="character" w:customStyle="1" w:styleId="CommentSubjectChar">
    <w:name w:val="Comment Subject Char"/>
    <w:basedOn w:val="CommentTextChar"/>
    <w:link w:val="CommentSubject"/>
    <w:uiPriority w:val="99"/>
    <w:semiHidden/>
    <w:rsid w:val="00D57A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4</cp:revision>
  <dcterms:created xsi:type="dcterms:W3CDTF">2016-04-29T08:11:00Z</dcterms:created>
  <dcterms:modified xsi:type="dcterms:W3CDTF">2016-04-29T17:39:00Z</dcterms:modified>
</cp:coreProperties>
</file>